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FF" w:rsidRDefault="000535F8" w:rsidP="000535F8">
      <w:pPr>
        <w:pStyle w:val="a3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 wp14:anchorId="7AE3E331">
            <wp:extent cx="1999615" cy="54229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5F8" w:rsidRPr="004A4666" w:rsidRDefault="000535F8" w:rsidP="000535F8">
      <w:pPr>
        <w:spacing w:before="63"/>
        <w:ind w:left="2214" w:right="540" w:hanging="1608"/>
        <w:rPr>
          <w:b/>
          <w:sz w:val="20"/>
        </w:rPr>
      </w:pPr>
      <w:r w:rsidRPr="004A4666">
        <w:rPr>
          <w:b/>
          <w:sz w:val="20"/>
        </w:rPr>
        <w:t>ГОСУДАРСТВЕННОЕ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БЮДЖЕТНОЕ</w:t>
      </w:r>
      <w:r w:rsidRPr="004A4666">
        <w:rPr>
          <w:b/>
          <w:spacing w:val="-12"/>
          <w:sz w:val="20"/>
        </w:rPr>
        <w:t xml:space="preserve"> </w:t>
      </w:r>
      <w:r w:rsidRPr="004A4666">
        <w:rPr>
          <w:b/>
          <w:sz w:val="20"/>
        </w:rPr>
        <w:t>ОБЩЕОБРАЗОВАТЕЛЬНОЕ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УЧРЕЖДЕНИЕ СРЕДНЯЯ ОБЩЕОБРАЗОВАТЕЛЬНАЯ ШКОЛА № 475</w:t>
      </w:r>
    </w:p>
    <w:p w:rsidR="000535F8" w:rsidRPr="004A4666" w:rsidRDefault="000535F8" w:rsidP="000535F8">
      <w:pPr>
        <w:spacing w:before="4"/>
        <w:ind w:left="2469"/>
        <w:rPr>
          <w:b/>
          <w:sz w:val="20"/>
        </w:rPr>
      </w:pPr>
      <w:r w:rsidRPr="004A4666">
        <w:rPr>
          <w:b/>
          <w:spacing w:val="-2"/>
          <w:sz w:val="20"/>
        </w:rPr>
        <w:t>ВЫБОРГСКОГО</w:t>
      </w:r>
      <w:r w:rsidRPr="004A4666">
        <w:rPr>
          <w:b/>
          <w:spacing w:val="2"/>
          <w:sz w:val="20"/>
        </w:rPr>
        <w:t xml:space="preserve"> </w:t>
      </w:r>
      <w:r w:rsidRPr="004A4666">
        <w:rPr>
          <w:b/>
          <w:spacing w:val="-2"/>
          <w:sz w:val="20"/>
        </w:rPr>
        <w:t>РАЙОНА</w:t>
      </w:r>
      <w:r w:rsidRPr="004A4666">
        <w:rPr>
          <w:b/>
          <w:spacing w:val="3"/>
          <w:sz w:val="20"/>
        </w:rPr>
        <w:t xml:space="preserve"> </w:t>
      </w:r>
      <w:r w:rsidRPr="004A4666">
        <w:rPr>
          <w:b/>
          <w:spacing w:val="-2"/>
          <w:sz w:val="20"/>
        </w:rPr>
        <w:t>САНКТ-ПЕТЕРБУРГА</w:t>
      </w:r>
    </w:p>
    <w:p w:rsidR="000535F8" w:rsidRPr="004A4666" w:rsidRDefault="000535F8" w:rsidP="000535F8">
      <w:pPr>
        <w:ind w:left="376"/>
        <w:rPr>
          <w:b/>
          <w:sz w:val="20"/>
        </w:rPr>
      </w:pPr>
      <w:r w:rsidRPr="004A4666">
        <w:rPr>
          <w:b/>
          <w:sz w:val="20"/>
        </w:rPr>
        <w:t>194362,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Санкт-Петербург,</w:t>
      </w:r>
      <w:r w:rsidRPr="004A4666">
        <w:rPr>
          <w:b/>
          <w:spacing w:val="-12"/>
          <w:sz w:val="20"/>
        </w:rPr>
        <w:t xml:space="preserve"> </w:t>
      </w:r>
      <w:r w:rsidRPr="004A4666">
        <w:rPr>
          <w:b/>
          <w:sz w:val="20"/>
        </w:rPr>
        <w:t>пос.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Парголово,</w:t>
      </w:r>
      <w:r w:rsidRPr="004A4666">
        <w:rPr>
          <w:b/>
          <w:spacing w:val="-12"/>
          <w:sz w:val="20"/>
        </w:rPr>
        <w:t xml:space="preserve"> </w:t>
      </w:r>
      <w:r w:rsidRPr="004A4666">
        <w:rPr>
          <w:b/>
          <w:sz w:val="20"/>
        </w:rPr>
        <w:t>ул.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Торфяная,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д.</w:t>
      </w:r>
      <w:r w:rsidRPr="004A4666">
        <w:rPr>
          <w:b/>
          <w:spacing w:val="-8"/>
          <w:sz w:val="20"/>
        </w:rPr>
        <w:t xml:space="preserve"> </w:t>
      </w:r>
      <w:r w:rsidRPr="004A4666">
        <w:rPr>
          <w:b/>
          <w:sz w:val="20"/>
        </w:rPr>
        <w:t>25,</w:t>
      </w:r>
      <w:r w:rsidRPr="004A4666">
        <w:rPr>
          <w:b/>
          <w:spacing w:val="-10"/>
          <w:sz w:val="20"/>
        </w:rPr>
        <w:t xml:space="preserve"> </w:t>
      </w:r>
      <w:r w:rsidRPr="004A4666">
        <w:rPr>
          <w:b/>
          <w:sz w:val="20"/>
        </w:rPr>
        <w:t>литера</w:t>
      </w:r>
      <w:r w:rsidRPr="004A4666">
        <w:rPr>
          <w:b/>
          <w:spacing w:val="-7"/>
          <w:sz w:val="20"/>
        </w:rPr>
        <w:t xml:space="preserve"> </w:t>
      </w:r>
      <w:r w:rsidRPr="004A4666">
        <w:rPr>
          <w:b/>
          <w:sz w:val="20"/>
        </w:rPr>
        <w:t>А.</w:t>
      </w:r>
      <w:r w:rsidRPr="004A4666">
        <w:rPr>
          <w:b/>
          <w:spacing w:val="-13"/>
          <w:sz w:val="20"/>
        </w:rPr>
        <w:t xml:space="preserve"> </w:t>
      </w:r>
      <w:r w:rsidRPr="004A4666">
        <w:rPr>
          <w:b/>
          <w:sz w:val="20"/>
        </w:rPr>
        <w:t>тел/факс:</w:t>
      </w:r>
      <w:r w:rsidRPr="004A4666">
        <w:rPr>
          <w:b/>
          <w:spacing w:val="-7"/>
          <w:sz w:val="20"/>
        </w:rPr>
        <w:t xml:space="preserve"> </w:t>
      </w:r>
      <w:r w:rsidRPr="004A4666">
        <w:rPr>
          <w:b/>
          <w:sz w:val="20"/>
        </w:rPr>
        <w:t>339-95-50</w:t>
      </w:r>
    </w:p>
    <w:p w:rsidR="00B970FF" w:rsidRDefault="00B970FF">
      <w:pPr>
        <w:pStyle w:val="a3"/>
        <w:spacing w:before="63"/>
        <w:rPr>
          <w:sz w:val="30"/>
        </w:rPr>
      </w:pPr>
    </w:p>
    <w:p w:rsidR="00B970FF" w:rsidRDefault="00932AB6">
      <w:pPr>
        <w:spacing w:before="1"/>
        <w:ind w:left="4722" w:right="364" w:hanging="3919"/>
        <w:jc w:val="both"/>
        <w:rPr>
          <w:b/>
          <w:sz w:val="26"/>
        </w:rPr>
      </w:pPr>
      <w:proofErr w:type="spellStart"/>
      <w:r>
        <w:rPr>
          <w:b/>
          <w:sz w:val="26"/>
        </w:rPr>
        <w:t>Сформированность</w:t>
      </w:r>
      <w:proofErr w:type="spellEnd"/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культуры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здоровья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обучающихся,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готовность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здоровому образу жизни.</w:t>
      </w:r>
    </w:p>
    <w:p w:rsidR="00B970FF" w:rsidRDefault="00932AB6">
      <w:pPr>
        <w:pStyle w:val="a3"/>
        <w:spacing w:before="155" w:line="273" w:lineRule="auto"/>
        <w:ind w:left="463" w:right="23"/>
        <w:jc w:val="both"/>
      </w:pPr>
      <w:r>
        <w:t>В представленной таблице отражены результаты сформированной культуры здоровья и готовности к здоровому образу жизни у учеников нашей школы за 202</w:t>
      </w:r>
      <w:r w:rsidR="000535F8">
        <w:t>4</w:t>
      </w:r>
      <w:r>
        <w:t>-202</w:t>
      </w:r>
      <w:r w:rsidR="000535F8">
        <w:t>5</w:t>
      </w:r>
      <w:r>
        <w:t xml:space="preserve"> учебный</w:t>
      </w:r>
      <w:r>
        <w:rPr>
          <w:spacing w:val="40"/>
        </w:rPr>
        <w:t xml:space="preserve"> </w:t>
      </w:r>
      <w:r w:rsidR="000535F8">
        <w:rPr>
          <w:spacing w:val="-4"/>
        </w:rPr>
        <w:t xml:space="preserve">год </w:t>
      </w:r>
    </w:p>
    <w:p w:rsidR="00B970FF" w:rsidRDefault="00B970FF">
      <w:pPr>
        <w:pStyle w:val="a3"/>
        <w:spacing w:before="224" w:after="1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2832"/>
        <w:gridCol w:w="2982"/>
      </w:tblGrid>
      <w:tr w:rsidR="00B970FF" w:rsidRPr="00722FDA">
        <w:trPr>
          <w:trHeight w:val="345"/>
        </w:trPr>
        <w:tc>
          <w:tcPr>
            <w:tcW w:w="3400" w:type="dxa"/>
          </w:tcPr>
          <w:p w:rsidR="00B970FF" w:rsidRPr="00722FDA" w:rsidRDefault="00932AB6">
            <w:pPr>
              <w:pStyle w:val="TableParagraph"/>
              <w:ind w:left="2"/>
            </w:pPr>
            <w:r w:rsidRPr="00722FDA">
              <w:rPr>
                <w:spacing w:val="-2"/>
              </w:rPr>
              <w:t>Критерий</w:t>
            </w:r>
          </w:p>
        </w:tc>
        <w:tc>
          <w:tcPr>
            <w:tcW w:w="2832" w:type="dxa"/>
          </w:tcPr>
          <w:p w:rsidR="00B970FF" w:rsidRPr="00722FDA" w:rsidRDefault="00932AB6">
            <w:pPr>
              <w:pStyle w:val="TableParagraph"/>
              <w:ind w:left="450"/>
              <w:jc w:val="left"/>
            </w:pPr>
            <w:r w:rsidRPr="00722FDA">
              <w:rPr>
                <w:spacing w:val="-2"/>
              </w:rPr>
              <w:t>Начальная</w:t>
            </w:r>
            <w:r w:rsidRPr="00722FDA">
              <w:rPr>
                <w:spacing w:val="-8"/>
              </w:rPr>
              <w:t xml:space="preserve"> </w:t>
            </w:r>
            <w:r w:rsidRPr="00722FDA">
              <w:rPr>
                <w:spacing w:val="-4"/>
              </w:rPr>
              <w:t>школа</w:t>
            </w:r>
            <w:r w:rsidR="000535F8" w:rsidRPr="00722FDA">
              <w:rPr>
                <w:spacing w:val="-4"/>
              </w:rPr>
              <w:t xml:space="preserve"> %</w:t>
            </w:r>
          </w:p>
        </w:tc>
        <w:tc>
          <w:tcPr>
            <w:tcW w:w="2982" w:type="dxa"/>
          </w:tcPr>
          <w:p w:rsidR="00B970FF" w:rsidRPr="00722FDA" w:rsidRDefault="000535F8" w:rsidP="000535F8">
            <w:pPr>
              <w:pStyle w:val="TableParagraph"/>
              <w:ind w:left="644"/>
            </w:pPr>
            <w:r w:rsidRPr="00722FDA">
              <w:rPr>
                <w:spacing w:val="-2"/>
              </w:rPr>
              <w:t>Основная /</w:t>
            </w:r>
            <w:r w:rsidR="00932AB6" w:rsidRPr="00722FDA">
              <w:rPr>
                <w:spacing w:val="-2"/>
              </w:rPr>
              <w:t>Средняя</w:t>
            </w:r>
            <w:r w:rsidR="00932AB6" w:rsidRPr="00722FDA">
              <w:rPr>
                <w:spacing w:val="-5"/>
              </w:rPr>
              <w:t xml:space="preserve"> </w:t>
            </w:r>
            <w:r w:rsidR="00932AB6" w:rsidRPr="00722FDA">
              <w:rPr>
                <w:spacing w:val="-4"/>
              </w:rPr>
              <w:t>школа</w:t>
            </w:r>
            <w:r w:rsidRPr="00722FDA">
              <w:rPr>
                <w:spacing w:val="-4"/>
              </w:rPr>
              <w:t>%</w:t>
            </w:r>
          </w:p>
        </w:tc>
      </w:tr>
      <w:tr w:rsidR="000535F8" w:rsidRPr="00722FDA" w:rsidTr="003B6B50">
        <w:trPr>
          <w:trHeight w:val="345"/>
        </w:trPr>
        <w:tc>
          <w:tcPr>
            <w:tcW w:w="3400" w:type="dxa"/>
          </w:tcPr>
          <w:p w:rsidR="000535F8" w:rsidRPr="00722FDA" w:rsidRDefault="000535F8">
            <w:pPr>
              <w:pStyle w:val="TableParagraph"/>
              <w:spacing w:line="261" w:lineRule="exact"/>
              <w:ind w:left="110"/>
              <w:jc w:val="left"/>
            </w:pPr>
            <w:r w:rsidRPr="00722FDA">
              <w:rPr>
                <w:color w:val="1A1A1A"/>
              </w:rPr>
              <w:t>Правильное</w:t>
            </w:r>
            <w:r w:rsidRPr="00722FDA">
              <w:rPr>
                <w:color w:val="1A1A1A"/>
                <w:spacing w:val="-14"/>
              </w:rPr>
              <w:t xml:space="preserve"> </w:t>
            </w:r>
            <w:r w:rsidRPr="00722FDA">
              <w:rPr>
                <w:color w:val="1A1A1A"/>
                <w:spacing w:val="-2"/>
              </w:rPr>
              <w:t>питание</w:t>
            </w:r>
          </w:p>
        </w:tc>
        <w:tc>
          <w:tcPr>
            <w:tcW w:w="2832" w:type="dxa"/>
          </w:tcPr>
          <w:p w:rsidR="000535F8" w:rsidRPr="00722FDA" w:rsidRDefault="000535F8" w:rsidP="000535F8">
            <w:pPr>
              <w:pStyle w:val="TableParagraph"/>
              <w:ind w:right="10"/>
            </w:pPr>
            <w:r w:rsidRPr="00722FDA">
              <w:rPr>
                <w:spacing w:val="-4"/>
              </w:rPr>
              <w:t>95</w:t>
            </w:r>
          </w:p>
          <w:p w:rsidR="000535F8" w:rsidRPr="00722FDA" w:rsidRDefault="000535F8">
            <w:pPr>
              <w:pStyle w:val="TableParagraph"/>
              <w:ind w:right="28"/>
            </w:pPr>
          </w:p>
        </w:tc>
        <w:tc>
          <w:tcPr>
            <w:tcW w:w="2982" w:type="dxa"/>
          </w:tcPr>
          <w:p w:rsidR="000535F8" w:rsidRPr="00722FDA" w:rsidRDefault="000535F8">
            <w:pPr>
              <w:pStyle w:val="TableParagraph"/>
              <w:ind w:left="16"/>
            </w:pPr>
            <w:r w:rsidRPr="00722FDA">
              <w:rPr>
                <w:spacing w:val="-5"/>
              </w:rPr>
              <w:t>75</w:t>
            </w:r>
          </w:p>
        </w:tc>
      </w:tr>
      <w:tr w:rsidR="000535F8" w:rsidRPr="00722FDA" w:rsidTr="0067306A">
        <w:trPr>
          <w:trHeight w:val="604"/>
        </w:trPr>
        <w:tc>
          <w:tcPr>
            <w:tcW w:w="3400" w:type="dxa"/>
          </w:tcPr>
          <w:p w:rsidR="000535F8" w:rsidRPr="00722FDA" w:rsidRDefault="000535F8">
            <w:pPr>
              <w:pStyle w:val="TableParagraph"/>
              <w:spacing w:line="266" w:lineRule="auto"/>
              <w:ind w:left="110" w:right="1030"/>
              <w:jc w:val="left"/>
            </w:pPr>
            <w:r w:rsidRPr="00722FDA">
              <w:rPr>
                <w:color w:val="1A1A1A"/>
              </w:rPr>
              <w:t>Отказ</w:t>
            </w:r>
            <w:r w:rsidRPr="00722FDA">
              <w:rPr>
                <w:color w:val="1A1A1A"/>
                <w:spacing w:val="-15"/>
              </w:rPr>
              <w:t xml:space="preserve"> </w:t>
            </w:r>
            <w:r w:rsidRPr="00722FDA">
              <w:rPr>
                <w:color w:val="1A1A1A"/>
              </w:rPr>
              <w:t>от</w:t>
            </w:r>
            <w:r w:rsidRPr="00722FDA">
              <w:rPr>
                <w:color w:val="1A1A1A"/>
                <w:spacing w:val="-14"/>
              </w:rPr>
              <w:t xml:space="preserve"> </w:t>
            </w:r>
            <w:r w:rsidRPr="00722FDA">
              <w:rPr>
                <w:color w:val="1A1A1A"/>
              </w:rPr>
              <w:t>употребления вредных веществ</w:t>
            </w:r>
          </w:p>
        </w:tc>
        <w:tc>
          <w:tcPr>
            <w:tcW w:w="2832" w:type="dxa"/>
          </w:tcPr>
          <w:p w:rsidR="000535F8" w:rsidRPr="00722FDA" w:rsidRDefault="000535F8">
            <w:pPr>
              <w:pStyle w:val="TableParagraph"/>
              <w:spacing w:line="287" w:lineRule="exact"/>
            </w:pPr>
            <w:r w:rsidRPr="00722FDA">
              <w:rPr>
                <w:spacing w:val="-5"/>
              </w:rPr>
              <w:t>100</w:t>
            </w:r>
          </w:p>
          <w:p w:rsidR="000535F8" w:rsidRPr="00722FDA" w:rsidRDefault="000535F8">
            <w:pPr>
              <w:pStyle w:val="TableParagraph"/>
              <w:spacing w:line="287" w:lineRule="exact"/>
              <w:ind w:right="28"/>
            </w:pPr>
          </w:p>
        </w:tc>
        <w:tc>
          <w:tcPr>
            <w:tcW w:w="2982" w:type="dxa"/>
          </w:tcPr>
          <w:p w:rsidR="000535F8" w:rsidRPr="00722FDA" w:rsidRDefault="000535F8">
            <w:pPr>
              <w:pStyle w:val="TableParagraph"/>
              <w:spacing w:line="287" w:lineRule="exact"/>
              <w:ind w:left="16"/>
            </w:pPr>
            <w:r w:rsidRPr="00722FDA">
              <w:rPr>
                <w:spacing w:val="-5"/>
              </w:rPr>
              <w:t>84</w:t>
            </w:r>
          </w:p>
        </w:tc>
      </w:tr>
      <w:tr w:rsidR="000535F8" w:rsidRPr="00722FDA" w:rsidTr="00722FDA">
        <w:trPr>
          <w:trHeight w:val="361"/>
        </w:trPr>
        <w:tc>
          <w:tcPr>
            <w:tcW w:w="3400" w:type="dxa"/>
          </w:tcPr>
          <w:p w:rsidR="000535F8" w:rsidRPr="00722FDA" w:rsidRDefault="000535F8">
            <w:pPr>
              <w:pStyle w:val="TableParagraph"/>
              <w:spacing w:line="261" w:lineRule="exact"/>
              <w:ind w:left="110"/>
              <w:jc w:val="left"/>
            </w:pPr>
            <w:r w:rsidRPr="00722FDA">
              <w:rPr>
                <w:color w:val="1A1A1A"/>
              </w:rPr>
              <w:t>Посещение</w:t>
            </w:r>
            <w:r w:rsidRPr="00722FDA">
              <w:rPr>
                <w:color w:val="1A1A1A"/>
                <w:spacing w:val="-14"/>
              </w:rPr>
              <w:t xml:space="preserve"> </w:t>
            </w:r>
            <w:r w:rsidRPr="00722FDA">
              <w:rPr>
                <w:color w:val="1A1A1A"/>
              </w:rPr>
              <w:t>спортивных</w:t>
            </w:r>
            <w:r w:rsidRPr="00722FDA">
              <w:rPr>
                <w:color w:val="1A1A1A"/>
                <w:spacing w:val="-11"/>
              </w:rPr>
              <w:t xml:space="preserve"> </w:t>
            </w:r>
            <w:r w:rsidRPr="00722FDA">
              <w:rPr>
                <w:color w:val="1A1A1A"/>
                <w:spacing w:val="-2"/>
              </w:rPr>
              <w:t>секций</w:t>
            </w:r>
          </w:p>
        </w:tc>
        <w:tc>
          <w:tcPr>
            <w:tcW w:w="2832" w:type="dxa"/>
          </w:tcPr>
          <w:p w:rsidR="000535F8" w:rsidRPr="00722FDA" w:rsidRDefault="000535F8" w:rsidP="00722FDA">
            <w:pPr>
              <w:pStyle w:val="TableParagraph"/>
              <w:ind w:right="29"/>
            </w:pPr>
            <w:r w:rsidRPr="00722FDA">
              <w:rPr>
                <w:spacing w:val="-5"/>
              </w:rPr>
              <w:t>100</w:t>
            </w:r>
          </w:p>
        </w:tc>
        <w:tc>
          <w:tcPr>
            <w:tcW w:w="2982" w:type="dxa"/>
          </w:tcPr>
          <w:p w:rsidR="000535F8" w:rsidRPr="00722FDA" w:rsidRDefault="00722FDA">
            <w:pPr>
              <w:pStyle w:val="TableParagraph"/>
              <w:ind w:left="21" w:right="9"/>
            </w:pPr>
            <w:r w:rsidRPr="00722FDA">
              <w:rPr>
                <w:spacing w:val="-5"/>
              </w:rPr>
              <w:t>85</w:t>
            </w:r>
          </w:p>
          <w:p w:rsidR="000535F8" w:rsidRPr="00722FDA" w:rsidRDefault="000535F8">
            <w:pPr>
              <w:pStyle w:val="TableParagraph"/>
              <w:ind w:left="16"/>
            </w:pPr>
          </w:p>
        </w:tc>
      </w:tr>
      <w:tr w:rsidR="000535F8" w:rsidRPr="00722FDA" w:rsidTr="00004F25">
        <w:trPr>
          <w:trHeight w:val="912"/>
        </w:trPr>
        <w:tc>
          <w:tcPr>
            <w:tcW w:w="3400" w:type="dxa"/>
          </w:tcPr>
          <w:p w:rsidR="000535F8" w:rsidRPr="00722FDA" w:rsidRDefault="000535F8">
            <w:pPr>
              <w:pStyle w:val="TableParagraph"/>
              <w:spacing w:line="278" w:lineRule="auto"/>
              <w:ind w:left="110"/>
              <w:jc w:val="left"/>
            </w:pPr>
            <w:r w:rsidRPr="00722FDA">
              <w:rPr>
                <w:color w:val="1A1A1A"/>
                <w:spacing w:val="-2"/>
              </w:rPr>
              <w:t>Участие</w:t>
            </w:r>
            <w:r w:rsidRPr="00722FDA">
              <w:rPr>
                <w:color w:val="1A1A1A"/>
                <w:spacing w:val="-13"/>
              </w:rPr>
              <w:t xml:space="preserve"> </w:t>
            </w:r>
            <w:r w:rsidRPr="00722FDA">
              <w:rPr>
                <w:color w:val="1A1A1A"/>
                <w:spacing w:val="-2"/>
              </w:rPr>
              <w:t>в</w:t>
            </w:r>
            <w:r w:rsidRPr="00722FDA">
              <w:rPr>
                <w:color w:val="1A1A1A"/>
                <w:spacing w:val="-10"/>
              </w:rPr>
              <w:t xml:space="preserve"> </w:t>
            </w:r>
            <w:r w:rsidRPr="00722FDA">
              <w:rPr>
                <w:color w:val="1A1A1A"/>
                <w:spacing w:val="-2"/>
              </w:rPr>
              <w:t>мероприятиях: просветительских</w:t>
            </w:r>
          </w:p>
          <w:p w:rsidR="000535F8" w:rsidRPr="00722FDA" w:rsidRDefault="000535F8">
            <w:pPr>
              <w:pStyle w:val="TableParagraph"/>
              <w:spacing w:line="240" w:lineRule="auto"/>
              <w:ind w:left="110"/>
              <w:jc w:val="left"/>
            </w:pPr>
            <w:r w:rsidRPr="00722FDA">
              <w:rPr>
                <w:color w:val="1A1A1A"/>
              </w:rPr>
              <w:t>соревнованиях</w:t>
            </w:r>
            <w:r w:rsidRPr="00722FDA">
              <w:rPr>
                <w:color w:val="1A1A1A"/>
                <w:spacing w:val="-10"/>
              </w:rPr>
              <w:t xml:space="preserve"> </w:t>
            </w:r>
            <w:r w:rsidRPr="00722FDA">
              <w:rPr>
                <w:color w:val="1A1A1A"/>
                <w:spacing w:val="-2"/>
              </w:rPr>
              <w:t>конкурсах</w:t>
            </w:r>
          </w:p>
        </w:tc>
        <w:tc>
          <w:tcPr>
            <w:tcW w:w="2832" w:type="dxa"/>
          </w:tcPr>
          <w:p w:rsidR="000535F8" w:rsidRPr="00722FDA" w:rsidRDefault="000535F8">
            <w:pPr>
              <w:pStyle w:val="TableParagraph"/>
              <w:ind w:right="28"/>
            </w:pPr>
            <w:r w:rsidRPr="00722FDA">
              <w:rPr>
                <w:spacing w:val="-5"/>
              </w:rPr>
              <w:t>80</w:t>
            </w:r>
          </w:p>
        </w:tc>
        <w:tc>
          <w:tcPr>
            <w:tcW w:w="2982" w:type="dxa"/>
          </w:tcPr>
          <w:p w:rsidR="000535F8" w:rsidRPr="00722FDA" w:rsidRDefault="000535F8">
            <w:pPr>
              <w:pStyle w:val="TableParagraph"/>
              <w:ind w:left="16"/>
            </w:pPr>
            <w:r w:rsidRPr="00722FDA">
              <w:rPr>
                <w:spacing w:val="-5"/>
              </w:rPr>
              <w:t>75</w:t>
            </w:r>
          </w:p>
        </w:tc>
      </w:tr>
      <w:tr w:rsidR="000535F8" w:rsidRPr="00722FDA" w:rsidTr="00067E8C">
        <w:trPr>
          <w:trHeight w:val="690"/>
        </w:trPr>
        <w:tc>
          <w:tcPr>
            <w:tcW w:w="3400" w:type="dxa"/>
          </w:tcPr>
          <w:p w:rsidR="000535F8" w:rsidRPr="00722FDA" w:rsidRDefault="000535F8">
            <w:pPr>
              <w:pStyle w:val="TableParagraph"/>
              <w:ind w:left="110"/>
              <w:jc w:val="left"/>
            </w:pPr>
            <w:r w:rsidRPr="00722FDA">
              <w:rPr>
                <w:spacing w:val="-2"/>
              </w:rPr>
              <w:t>Самостоятельные</w:t>
            </w:r>
            <w:r w:rsidRPr="00722FDA">
              <w:rPr>
                <w:spacing w:val="1"/>
              </w:rPr>
              <w:t xml:space="preserve"> </w:t>
            </w:r>
            <w:r w:rsidRPr="00722FDA">
              <w:rPr>
                <w:spacing w:val="-2"/>
              </w:rPr>
              <w:t>пути</w:t>
            </w:r>
            <w:r w:rsidRPr="00722FDA">
              <w:rPr>
                <w:spacing w:val="-4"/>
              </w:rPr>
              <w:t xml:space="preserve"> </w:t>
            </w:r>
            <w:r w:rsidRPr="00722FDA">
              <w:rPr>
                <w:spacing w:val="-10"/>
              </w:rPr>
              <w:t>к</w:t>
            </w:r>
          </w:p>
          <w:p w:rsidR="000535F8" w:rsidRPr="00722FDA" w:rsidRDefault="000535F8">
            <w:pPr>
              <w:pStyle w:val="TableParagraph"/>
              <w:spacing w:before="42" w:line="240" w:lineRule="auto"/>
              <w:ind w:left="110"/>
              <w:jc w:val="left"/>
            </w:pPr>
            <w:r w:rsidRPr="00722FDA">
              <w:rPr>
                <w:spacing w:val="-2"/>
              </w:rPr>
              <w:t>здоровому</w:t>
            </w:r>
            <w:r w:rsidRPr="00722FDA">
              <w:rPr>
                <w:spacing w:val="-6"/>
              </w:rPr>
              <w:t xml:space="preserve"> </w:t>
            </w:r>
            <w:r w:rsidRPr="00722FDA">
              <w:rPr>
                <w:spacing w:val="-2"/>
              </w:rPr>
              <w:t>образу</w:t>
            </w:r>
            <w:r w:rsidRPr="00722FDA">
              <w:rPr>
                <w:spacing w:val="-11"/>
              </w:rPr>
              <w:t xml:space="preserve"> </w:t>
            </w:r>
            <w:r w:rsidRPr="00722FDA">
              <w:rPr>
                <w:spacing w:val="-2"/>
              </w:rPr>
              <w:t>жизни***</w:t>
            </w:r>
          </w:p>
        </w:tc>
        <w:tc>
          <w:tcPr>
            <w:tcW w:w="2832" w:type="dxa"/>
          </w:tcPr>
          <w:p w:rsidR="000535F8" w:rsidRPr="00722FDA" w:rsidRDefault="000535F8">
            <w:pPr>
              <w:pStyle w:val="TableParagraph"/>
              <w:ind w:right="29"/>
            </w:pPr>
            <w:r w:rsidRPr="00722FDA">
              <w:rPr>
                <w:spacing w:val="-5"/>
              </w:rPr>
              <w:t>67</w:t>
            </w:r>
          </w:p>
          <w:p w:rsidR="000535F8" w:rsidRPr="00722FDA" w:rsidRDefault="000535F8">
            <w:pPr>
              <w:pStyle w:val="TableParagraph"/>
              <w:ind w:right="28"/>
            </w:pPr>
          </w:p>
        </w:tc>
        <w:tc>
          <w:tcPr>
            <w:tcW w:w="2982" w:type="dxa"/>
          </w:tcPr>
          <w:p w:rsidR="000535F8" w:rsidRPr="00722FDA" w:rsidRDefault="000535F8">
            <w:pPr>
              <w:pStyle w:val="TableParagraph"/>
              <w:ind w:left="21"/>
            </w:pPr>
            <w:r w:rsidRPr="00722FDA">
              <w:rPr>
                <w:spacing w:val="-5"/>
              </w:rPr>
              <w:t>75</w:t>
            </w:r>
          </w:p>
          <w:p w:rsidR="000535F8" w:rsidRPr="00722FDA" w:rsidRDefault="000535F8">
            <w:pPr>
              <w:pStyle w:val="TableParagraph"/>
              <w:ind w:left="16"/>
            </w:pPr>
          </w:p>
        </w:tc>
      </w:tr>
      <w:tr w:rsidR="000535F8" w:rsidRPr="00722FDA" w:rsidTr="004F6619">
        <w:trPr>
          <w:trHeight w:val="345"/>
        </w:trPr>
        <w:tc>
          <w:tcPr>
            <w:tcW w:w="3400" w:type="dxa"/>
          </w:tcPr>
          <w:p w:rsidR="000535F8" w:rsidRPr="00722FDA" w:rsidRDefault="000535F8">
            <w:pPr>
              <w:pStyle w:val="TableParagraph"/>
              <w:spacing w:line="286" w:lineRule="exact"/>
              <w:ind w:left="110"/>
              <w:jc w:val="left"/>
            </w:pPr>
            <w:r w:rsidRPr="00722FDA">
              <w:rPr>
                <w:color w:val="1A1A1A"/>
              </w:rPr>
              <w:t>Здоровье</w:t>
            </w:r>
            <w:r w:rsidRPr="00722FDA">
              <w:rPr>
                <w:color w:val="1A1A1A"/>
                <w:spacing w:val="-14"/>
              </w:rPr>
              <w:t xml:space="preserve"> </w:t>
            </w:r>
            <w:r w:rsidRPr="00722FDA">
              <w:rPr>
                <w:color w:val="1A1A1A"/>
              </w:rPr>
              <w:t>в</w:t>
            </w:r>
            <w:r w:rsidRPr="00722FDA">
              <w:rPr>
                <w:color w:val="1A1A1A"/>
                <w:spacing w:val="-12"/>
              </w:rPr>
              <w:t xml:space="preserve"> </w:t>
            </w:r>
            <w:r w:rsidRPr="00722FDA">
              <w:rPr>
                <w:color w:val="1A1A1A"/>
                <w:spacing w:val="-2"/>
              </w:rPr>
              <w:t>семье****</w:t>
            </w:r>
          </w:p>
        </w:tc>
        <w:tc>
          <w:tcPr>
            <w:tcW w:w="2832" w:type="dxa"/>
          </w:tcPr>
          <w:p w:rsidR="000535F8" w:rsidRPr="00722FDA" w:rsidRDefault="000535F8">
            <w:pPr>
              <w:pStyle w:val="TableParagraph"/>
              <w:spacing w:line="286" w:lineRule="exact"/>
              <w:ind w:right="29"/>
            </w:pPr>
            <w:r w:rsidRPr="00722FDA">
              <w:rPr>
                <w:spacing w:val="-5"/>
              </w:rPr>
              <w:t>68</w:t>
            </w:r>
          </w:p>
          <w:p w:rsidR="000535F8" w:rsidRPr="00722FDA" w:rsidRDefault="000535F8">
            <w:pPr>
              <w:pStyle w:val="TableParagraph"/>
              <w:spacing w:line="286" w:lineRule="exact"/>
              <w:ind w:right="28"/>
            </w:pPr>
          </w:p>
        </w:tc>
        <w:tc>
          <w:tcPr>
            <w:tcW w:w="2982" w:type="dxa"/>
          </w:tcPr>
          <w:p w:rsidR="000535F8" w:rsidRPr="00722FDA" w:rsidRDefault="000535F8">
            <w:pPr>
              <w:pStyle w:val="TableParagraph"/>
              <w:spacing w:line="286" w:lineRule="exact"/>
              <w:ind w:left="21"/>
            </w:pPr>
            <w:r w:rsidRPr="00722FDA">
              <w:rPr>
                <w:spacing w:val="-5"/>
              </w:rPr>
              <w:t>85</w:t>
            </w:r>
          </w:p>
          <w:p w:rsidR="000535F8" w:rsidRPr="00722FDA" w:rsidRDefault="000535F8">
            <w:pPr>
              <w:pStyle w:val="TableParagraph"/>
              <w:spacing w:line="286" w:lineRule="exact"/>
              <w:ind w:left="16"/>
            </w:pPr>
          </w:p>
        </w:tc>
      </w:tr>
    </w:tbl>
    <w:p w:rsidR="00B970FF" w:rsidRDefault="00B970FF">
      <w:pPr>
        <w:pStyle w:val="a3"/>
        <w:spacing w:before="190"/>
      </w:pPr>
    </w:p>
    <w:p w:rsidR="00B970FF" w:rsidRDefault="00932AB6">
      <w:pPr>
        <w:pStyle w:val="a3"/>
        <w:ind w:left="141" w:right="10"/>
      </w:pPr>
      <w:r>
        <w:t>*-данные были получены в результате, проводившегося в течение</w:t>
      </w:r>
      <w:r>
        <w:rPr>
          <w:spacing w:val="-1"/>
        </w:rPr>
        <w:t xml:space="preserve"> </w:t>
      </w:r>
      <w:r>
        <w:t>года анкетирования, а также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годового</w:t>
      </w:r>
      <w:r>
        <w:rPr>
          <w:spacing w:val="-11"/>
        </w:rPr>
        <w:t xml:space="preserve"> </w:t>
      </w:r>
      <w:r>
        <w:t>мониторинга</w:t>
      </w:r>
      <w:r>
        <w:rPr>
          <w:spacing w:val="-10"/>
        </w:rPr>
        <w:t xml:space="preserve"> </w:t>
      </w:r>
      <w:r>
        <w:t>конкурсов,</w:t>
      </w:r>
      <w:r>
        <w:rPr>
          <w:spacing w:val="-3"/>
        </w:rPr>
        <w:t xml:space="preserve"> </w:t>
      </w:r>
      <w:r>
        <w:t>викторин,</w:t>
      </w:r>
      <w:r>
        <w:rPr>
          <w:spacing w:val="-8"/>
        </w:rPr>
        <w:t xml:space="preserve"> </w:t>
      </w:r>
      <w:r>
        <w:t>спортивных</w:t>
      </w:r>
      <w:r>
        <w:rPr>
          <w:spacing w:val="-10"/>
        </w:rPr>
        <w:t xml:space="preserve"> </w:t>
      </w:r>
      <w:r>
        <w:t>мероприятий, направленных на развитие здорового образа жизни</w:t>
      </w:r>
    </w:p>
    <w:p w:rsidR="00B970FF" w:rsidRDefault="00B970FF">
      <w:pPr>
        <w:pStyle w:val="a3"/>
        <w:spacing w:before="67"/>
      </w:pPr>
    </w:p>
    <w:p w:rsidR="00B970FF" w:rsidRDefault="00B970FF">
      <w:pPr>
        <w:pStyle w:val="a3"/>
        <w:spacing w:before="75"/>
      </w:pPr>
    </w:p>
    <w:p w:rsidR="00B970FF" w:rsidRDefault="00722FDA" w:rsidP="00722FDA">
      <w:pPr>
        <w:pStyle w:val="a3"/>
        <w:spacing w:line="276" w:lineRule="auto"/>
        <w:ind w:right="852" w:firstLine="141"/>
        <w:jc w:val="both"/>
      </w:pPr>
      <w:r>
        <w:t xml:space="preserve">Проанализировав данные таблицы </w:t>
      </w:r>
      <w:r w:rsidR="00932AB6">
        <w:t>можно сделать вывод, что интерес и готовность детей к здоровому образу жизни возрастает. Просветительская и воспитывающая деятельность школы занимает ведущее место в формировании представлений о здоровом о</w:t>
      </w:r>
      <w:r w:rsidR="00932AB6">
        <w:t>бразе жизни обучающихся.</w:t>
      </w:r>
    </w:p>
    <w:p w:rsidR="00B970FF" w:rsidRDefault="00B970FF">
      <w:pPr>
        <w:pStyle w:val="a3"/>
        <w:spacing w:before="4"/>
        <w:rPr>
          <w:sz w:val="17"/>
        </w:rPr>
      </w:pPr>
    </w:p>
    <w:sectPr w:rsidR="00B970FF" w:rsidSect="00932AB6">
      <w:pgSz w:w="11910" w:h="16840"/>
      <w:pgMar w:top="709" w:right="85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FF"/>
    <w:rsid w:val="000535F8"/>
    <w:rsid w:val="00722FDA"/>
    <w:rsid w:val="00932AB6"/>
    <w:rsid w:val="00B9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CA5"/>
  <w15:docId w15:val="{8F332E4F-065C-4B74-899A-57DA1D5F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54"/>
      <w:ind w:left="794" w:right="612" w:hanging="34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4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Смирнова Евгения Николаевна</cp:lastModifiedBy>
  <cp:revision>2</cp:revision>
  <dcterms:created xsi:type="dcterms:W3CDTF">2026-01-20T08:29:00Z</dcterms:created>
  <dcterms:modified xsi:type="dcterms:W3CDTF">2026-01-20T08:29:00Z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2026-01-20T00:00:00Z</vt:filetime>
  </property>
  <property fmtid="{D5CDD505-2E9C-101B-9397-08002B2CF9AE}" pid="5" name="Producer">
    <vt:lpwstr>3-Heights(TM) PDF Security Shell 4.8.25.2 (http://www.pdf-tools.com)</vt:lpwstr>
  </property>
</Properties>
</file>